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bookmarkStart w:id="0" w:name="_GoBack"/>
      <w:bookmarkEnd w:id="0"/>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2A" w:rsidRDefault="0097652A">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7652A" w:rsidRDefault="0097652A">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5F6A1F">
        <w:rPr>
          <w:rFonts w:cs="Arial"/>
          <w:b/>
          <w:bCs/>
        </w:rPr>
        <w:t>27</w:t>
      </w:r>
      <w:r w:rsidR="008B00C6">
        <w:rPr>
          <w:rFonts w:cs="Arial"/>
          <w:b/>
          <w:bCs/>
          <w:vertAlign w:val="superscript"/>
        </w:rPr>
        <w:t xml:space="preserve"> </w:t>
      </w:r>
      <w:r w:rsidR="005F6A1F">
        <w:rPr>
          <w:rFonts w:cs="Arial"/>
          <w:b/>
          <w:bCs/>
        </w:rPr>
        <w:t>April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Executive Director</w:t>
      </w:r>
      <w:r>
        <w:rPr>
          <w:rFonts w:cs="Arial"/>
          <w:b/>
          <w:bCs/>
        </w:rPr>
        <w:tab/>
      </w:r>
      <w:r w:rsidR="008B00C6">
        <w:rPr>
          <w:rFonts w:cs="Arial"/>
          <w:b/>
          <w:bCs/>
        </w:rPr>
        <w:t xml:space="preserve">for </w:t>
      </w:r>
      <w:r w:rsidR="00E248F2">
        <w:rPr>
          <w:rFonts w:cs="Arial"/>
          <w:b/>
          <w:bCs/>
        </w:rPr>
        <w:t xml:space="preserve">City </w:t>
      </w:r>
      <w:r w:rsidR="008B00C6">
        <w:rPr>
          <w:rFonts w:cs="Arial"/>
          <w:b/>
          <w:bCs/>
        </w:rPr>
        <w:t>Regeneration and Housing</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5F6A1F">
        <w:rPr>
          <w:rFonts w:cs="Arial"/>
          <w:b/>
          <w:bCs/>
        </w:rPr>
        <w:t>Response to Oxford</w:t>
      </w:r>
      <w:r w:rsidR="00E248F2">
        <w:rPr>
          <w:rFonts w:cs="Arial"/>
          <w:b/>
          <w:bCs/>
        </w:rPr>
        <w:t>shire</w:t>
      </w:r>
      <w:r w:rsidR="005F6A1F">
        <w:rPr>
          <w:rFonts w:cs="Arial"/>
          <w:b/>
          <w:bCs/>
        </w:rPr>
        <w:t xml:space="preserve"> Transport Strategy</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5F6A1F">
        <w:rPr>
          <w:rFonts w:cs="Arial"/>
        </w:rPr>
        <w:t xml:space="preserve">To </w:t>
      </w:r>
      <w:r w:rsidR="000A0C88">
        <w:rPr>
          <w:rFonts w:cs="Arial"/>
        </w:rPr>
        <w:t xml:space="preserve">advise the City Executive Board of the </w:t>
      </w:r>
      <w:r w:rsidR="005F6A1F">
        <w:rPr>
          <w:rFonts w:cs="Arial"/>
        </w:rPr>
        <w:t>response of the City Council to the County Council’s Draft Oxford Transport Strategy and Local Transport Plan 4</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5F6A1F">
        <w:rPr>
          <w:bCs w:val="0"/>
        </w:rPr>
        <w:t xml:space="preserve">: </w:t>
      </w:r>
      <w:r w:rsidR="005F6A1F">
        <w:rPr>
          <w:b w:val="0"/>
          <w:bCs w:val="0"/>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5F6A1F"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8B00C6">
        <w:rPr>
          <w:rFonts w:cs="Arial"/>
          <w:bCs/>
        </w:rPr>
        <w:t xml:space="preserve">Cllr John Tanner, Board Member for </w:t>
      </w:r>
      <w:r w:rsidR="008B00C6" w:rsidRPr="008B00C6">
        <w:rPr>
          <w:rFonts w:cs="Arial"/>
          <w:bCs/>
        </w:rPr>
        <w:t>Cleaner, Greener Oxford, Climate Change and Transport</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5F6A1F">
        <w:rPr>
          <w:rFonts w:cs="Arial"/>
          <w:b/>
          <w:bCs/>
        </w:rPr>
        <w:tab/>
      </w:r>
      <w:r w:rsidR="005F6A1F">
        <w:rPr>
          <w:rFonts w:cs="Arial"/>
          <w:bCs/>
        </w:rPr>
        <w:t>A vibrant and sustainable economy</w:t>
      </w:r>
    </w:p>
    <w:p w:rsidR="005F6A1F" w:rsidRDefault="005F6A1F">
      <w:pPr>
        <w:pBdr>
          <w:top w:val="single" w:sz="4" w:space="1" w:color="auto"/>
          <w:left w:val="single" w:sz="4" w:space="4" w:color="auto"/>
          <w:bottom w:val="single" w:sz="4" w:space="1" w:color="auto"/>
          <w:right w:val="single" w:sz="4" w:space="4" w:color="auto"/>
        </w:pBdr>
        <w:rPr>
          <w:rFonts w:cs="Arial"/>
          <w:bCs/>
        </w:rPr>
      </w:pPr>
      <w:r>
        <w:rPr>
          <w:rFonts w:cs="Arial"/>
          <w:bCs/>
        </w:rPr>
        <w:tab/>
      </w:r>
      <w:r>
        <w:rPr>
          <w:rFonts w:cs="Arial"/>
          <w:bCs/>
        </w:rPr>
        <w:tab/>
      </w:r>
      <w:r>
        <w:rPr>
          <w:rFonts w:cs="Arial"/>
          <w:bCs/>
        </w:rPr>
        <w:tab/>
      </w:r>
      <w:r>
        <w:rPr>
          <w:rFonts w:cs="Arial"/>
          <w:bCs/>
        </w:rPr>
        <w:tab/>
        <w:t>Strong and active communities</w:t>
      </w:r>
    </w:p>
    <w:p w:rsidR="005F6A1F" w:rsidRPr="005F6A1F" w:rsidRDefault="005F6A1F">
      <w:pPr>
        <w:pBdr>
          <w:top w:val="single" w:sz="4" w:space="1" w:color="auto"/>
          <w:left w:val="single" w:sz="4" w:space="4" w:color="auto"/>
          <w:bottom w:val="single" w:sz="4" w:space="1" w:color="auto"/>
          <w:right w:val="single" w:sz="4" w:space="4" w:color="auto"/>
        </w:pBdr>
        <w:rPr>
          <w:rFonts w:cs="Arial"/>
          <w:bCs/>
        </w:rPr>
      </w:pPr>
      <w:r>
        <w:rPr>
          <w:rFonts w:cs="Arial"/>
          <w:bCs/>
        </w:rPr>
        <w:tab/>
      </w:r>
      <w:r>
        <w:rPr>
          <w:rFonts w:cs="Arial"/>
          <w:bCs/>
        </w:rPr>
        <w:tab/>
      </w:r>
      <w:r>
        <w:rPr>
          <w:rFonts w:cs="Arial"/>
          <w:bCs/>
        </w:rPr>
        <w:tab/>
      </w:r>
      <w:r>
        <w:rPr>
          <w:rFonts w:cs="Arial"/>
          <w:bCs/>
        </w:rPr>
        <w:tab/>
        <w:t>Cleaner Greener Oxford</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 </w:t>
      </w:r>
      <w:r w:rsidR="008B00C6" w:rsidRPr="008B00C6">
        <w:rPr>
          <w:rFonts w:cs="Arial"/>
        </w:rPr>
        <w:t xml:space="preserve">That the City Executive Board </w:t>
      </w:r>
      <w:r w:rsidR="000A0C88" w:rsidRPr="008B00C6">
        <w:rPr>
          <w:rFonts w:cs="Arial"/>
        </w:rPr>
        <w:t xml:space="preserve"> </w:t>
      </w:r>
      <w:r w:rsidR="000A0C88">
        <w:rPr>
          <w:rFonts w:cs="Arial"/>
        </w:rPr>
        <w:t>note</w:t>
      </w:r>
      <w:r w:rsidR="00633FE0">
        <w:rPr>
          <w:rFonts w:cs="Arial"/>
        </w:rPr>
        <w:t xml:space="preserve"> the response of the City Council to the County Council’s Draft Oxford Transport Strategy and Local Transport Plan 4</w:t>
      </w:r>
      <w:r>
        <w:rPr>
          <w:rFonts w:cs="Arial"/>
          <w:b/>
        </w:rPr>
        <w:tab/>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6E3B55" w:rsidRDefault="006E3B55">
      <w:pPr>
        <w:rPr>
          <w:rFonts w:cs="Arial"/>
          <w:b/>
        </w:rPr>
      </w:pPr>
    </w:p>
    <w:p w:rsidR="007B6E54" w:rsidRDefault="007B6E54">
      <w:pPr>
        <w:rPr>
          <w:rFonts w:cs="Arial"/>
          <w:b/>
        </w:rPr>
      </w:pPr>
      <w:r>
        <w:rPr>
          <w:rFonts w:cs="Arial"/>
          <w:b/>
        </w:rPr>
        <w:t>Background</w:t>
      </w:r>
    </w:p>
    <w:p w:rsidR="007B6E54" w:rsidRDefault="007B6E54">
      <w:pPr>
        <w:rPr>
          <w:rFonts w:cs="Arial"/>
          <w:b/>
        </w:rPr>
      </w:pPr>
    </w:p>
    <w:p w:rsidR="001F17F5" w:rsidRDefault="00633FE0" w:rsidP="001F17F5">
      <w:pPr>
        <w:pStyle w:val="ListParagraph"/>
        <w:numPr>
          <w:ilvl w:val="0"/>
          <w:numId w:val="2"/>
        </w:numPr>
        <w:rPr>
          <w:rFonts w:cs="Arial"/>
        </w:rPr>
      </w:pPr>
      <w:r w:rsidRPr="00633FE0">
        <w:rPr>
          <w:rFonts w:cs="Arial"/>
        </w:rPr>
        <w:t>Oxfordshire Co</w:t>
      </w:r>
      <w:r w:rsidR="000A0C88">
        <w:rPr>
          <w:rFonts w:cs="Arial"/>
        </w:rPr>
        <w:t>unty Council published their</w:t>
      </w:r>
      <w:r w:rsidRPr="00633FE0">
        <w:rPr>
          <w:rFonts w:cs="Arial"/>
        </w:rPr>
        <w:t xml:space="preserve"> draft Loca</w:t>
      </w:r>
      <w:r w:rsidR="00530EEA">
        <w:rPr>
          <w:rFonts w:cs="Arial"/>
        </w:rPr>
        <w:t>l Transport Plan 4 (LTP4) on</w:t>
      </w:r>
      <w:r w:rsidRPr="00633FE0">
        <w:rPr>
          <w:rFonts w:cs="Arial"/>
        </w:rPr>
        <w:t xml:space="preserve"> </w:t>
      </w:r>
      <w:r w:rsidR="001F17F5">
        <w:rPr>
          <w:rFonts w:cs="Arial"/>
        </w:rPr>
        <w:t>5</w:t>
      </w:r>
      <w:r w:rsidR="001F17F5" w:rsidRPr="001F17F5">
        <w:rPr>
          <w:rFonts w:cs="Arial"/>
          <w:vertAlign w:val="superscript"/>
        </w:rPr>
        <w:t>th</w:t>
      </w:r>
      <w:r w:rsidR="001F17F5">
        <w:rPr>
          <w:rFonts w:cs="Arial"/>
        </w:rPr>
        <w:t xml:space="preserve"> </w:t>
      </w:r>
      <w:r w:rsidRPr="00633FE0">
        <w:rPr>
          <w:rFonts w:cs="Arial"/>
        </w:rPr>
        <w:t>February, which includes a section ‘Oxford Transport Strategy’ (OTS)</w:t>
      </w:r>
      <w:r w:rsidR="00F45C1F">
        <w:rPr>
          <w:rFonts w:cs="Arial"/>
        </w:rPr>
        <w:t xml:space="preserve"> which sets out the proposed strategy to 2031</w:t>
      </w:r>
      <w:r w:rsidRPr="00633FE0">
        <w:rPr>
          <w:rFonts w:cs="Arial"/>
        </w:rPr>
        <w:t>. The draft LTP4 and OTS were subject to an 8 week consultation period</w:t>
      </w:r>
      <w:r w:rsidR="000A0C88">
        <w:rPr>
          <w:rFonts w:cs="Arial"/>
        </w:rPr>
        <w:t xml:space="preserve"> which ended on </w:t>
      </w:r>
      <w:r w:rsidR="00AA7DA6">
        <w:rPr>
          <w:rFonts w:cs="Arial"/>
        </w:rPr>
        <w:t>2</w:t>
      </w:r>
      <w:r w:rsidR="00AA7DA6" w:rsidRPr="00AA7DA6">
        <w:rPr>
          <w:rFonts w:cs="Arial"/>
          <w:vertAlign w:val="superscript"/>
        </w:rPr>
        <w:t>nd</w:t>
      </w:r>
      <w:r w:rsidR="000A0C88">
        <w:rPr>
          <w:rFonts w:cs="Arial"/>
        </w:rPr>
        <w:t xml:space="preserve"> April</w:t>
      </w:r>
      <w:r w:rsidRPr="00633FE0">
        <w:rPr>
          <w:rFonts w:cs="Arial"/>
        </w:rPr>
        <w:t>.</w:t>
      </w:r>
      <w:r w:rsidR="001F17F5">
        <w:rPr>
          <w:rFonts w:cs="Arial"/>
        </w:rPr>
        <w:t xml:space="preserve"> The documentation is available at the County Council website at</w:t>
      </w:r>
    </w:p>
    <w:p w:rsidR="001F17F5" w:rsidRDefault="001F17F5" w:rsidP="001F17F5">
      <w:pPr>
        <w:pStyle w:val="ListParagraph"/>
        <w:ind w:left="360"/>
        <w:rPr>
          <w:rFonts w:cs="Arial"/>
        </w:rPr>
      </w:pPr>
    </w:p>
    <w:p w:rsidR="00633FE0" w:rsidRDefault="00DB52AD" w:rsidP="001F17F5">
      <w:pPr>
        <w:pStyle w:val="ListParagraph"/>
        <w:ind w:left="360"/>
        <w:rPr>
          <w:rFonts w:cs="Arial"/>
        </w:rPr>
      </w:pPr>
      <w:hyperlink r:id="rId9" w:history="1">
        <w:r w:rsidR="001F17F5" w:rsidRPr="001F17F5">
          <w:rPr>
            <w:rStyle w:val="Hyperlink"/>
            <w:rFonts w:cs="Arial"/>
          </w:rPr>
          <w:t>https://consultations.oxfordshire.gov.uk/consult.ti/CO_LTP4/consultationHomehttps:/consultations.oxfordshire.gov.uk/consult.ti/CO_LTP4/consultationHome</w:t>
        </w:r>
      </w:hyperlink>
    </w:p>
    <w:p w:rsidR="00633FE0" w:rsidRDefault="00633FE0" w:rsidP="00633FE0">
      <w:pPr>
        <w:pStyle w:val="ListParagraph"/>
        <w:ind w:left="360"/>
        <w:rPr>
          <w:rFonts w:cs="Arial"/>
        </w:rPr>
      </w:pPr>
    </w:p>
    <w:p w:rsidR="00633FE0" w:rsidRDefault="000A0C88" w:rsidP="00633FE0">
      <w:pPr>
        <w:pStyle w:val="ListParagraph"/>
        <w:numPr>
          <w:ilvl w:val="0"/>
          <w:numId w:val="2"/>
        </w:numPr>
        <w:rPr>
          <w:rFonts w:cs="Arial"/>
        </w:rPr>
      </w:pPr>
      <w:r>
        <w:rPr>
          <w:rFonts w:cs="Arial"/>
        </w:rPr>
        <w:lastRenderedPageBreak/>
        <w:t>T</w:t>
      </w:r>
      <w:r w:rsidR="00633FE0">
        <w:rPr>
          <w:rFonts w:cs="Arial"/>
        </w:rPr>
        <w:t>he OTS and wider transport strategy</w:t>
      </w:r>
      <w:r w:rsidR="005B4A02">
        <w:rPr>
          <w:rFonts w:cs="Arial"/>
        </w:rPr>
        <w:t xml:space="preserve"> </w:t>
      </w:r>
      <w:r>
        <w:rPr>
          <w:rFonts w:cs="Arial"/>
        </w:rPr>
        <w:t>are critical for</w:t>
      </w:r>
      <w:r w:rsidR="00633FE0">
        <w:rPr>
          <w:rFonts w:cs="Arial"/>
        </w:rPr>
        <w:t xml:space="preserve"> Oxfo</w:t>
      </w:r>
      <w:r w:rsidR="005B4A02">
        <w:rPr>
          <w:rFonts w:cs="Arial"/>
        </w:rPr>
        <w:t xml:space="preserve">rd’s future success and growth. </w:t>
      </w:r>
      <w:r>
        <w:rPr>
          <w:rFonts w:cs="Arial"/>
        </w:rPr>
        <w:t xml:space="preserve">The City </w:t>
      </w:r>
      <w:r w:rsidR="00AA7DA6">
        <w:rPr>
          <w:rFonts w:cs="Arial"/>
        </w:rPr>
        <w:t>Council</w:t>
      </w:r>
      <w:r w:rsidR="00530EEA">
        <w:rPr>
          <w:rFonts w:cs="Arial"/>
        </w:rPr>
        <w:t xml:space="preserve"> commissioned</w:t>
      </w:r>
      <w:r w:rsidR="00633FE0">
        <w:rPr>
          <w:rFonts w:cs="Arial"/>
        </w:rPr>
        <w:t xml:space="preserve"> consultants Alan Ba</w:t>
      </w:r>
      <w:r w:rsidR="005B4A02">
        <w:rPr>
          <w:rFonts w:cs="Arial"/>
        </w:rPr>
        <w:t xml:space="preserve">xter Limited to </w:t>
      </w:r>
      <w:r w:rsidR="00AA7DA6">
        <w:rPr>
          <w:rFonts w:cs="Arial"/>
        </w:rPr>
        <w:t xml:space="preserve">work with the Council to review the draft </w:t>
      </w:r>
      <w:r w:rsidR="00530EEA">
        <w:rPr>
          <w:rFonts w:cs="Arial"/>
        </w:rPr>
        <w:t>OTS/LTP</w:t>
      </w:r>
      <w:r w:rsidR="00AA7DA6">
        <w:rPr>
          <w:rFonts w:cs="Arial"/>
        </w:rPr>
        <w:t xml:space="preserve">4 and </w:t>
      </w:r>
      <w:r w:rsidR="005B4A02">
        <w:rPr>
          <w:rFonts w:cs="Arial"/>
        </w:rPr>
        <w:t>prepare a comprehensive response on behalf of the City Council. The consultant</w:t>
      </w:r>
      <w:r w:rsidR="00AA7DA6">
        <w:rPr>
          <w:rFonts w:cs="Arial"/>
        </w:rPr>
        <w:t>’s brief</w:t>
      </w:r>
      <w:r w:rsidR="005B4A02">
        <w:rPr>
          <w:rFonts w:cs="Arial"/>
        </w:rPr>
        <w:t xml:space="preserve"> </w:t>
      </w:r>
      <w:r w:rsidR="00AA7DA6">
        <w:rPr>
          <w:rFonts w:cs="Arial"/>
        </w:rPr>
        <w:t>included addressing t</w:t>
      </w:r>
      <w:r w:rsidR="005B4A02">
        <w:rPr>
          <w:rFonts w:cs="Arial"/>
        </w:rPr>
        <w:t>he following points</w:t>
      </w:r>
      <w:r w:rsidR="00AA7DA6">
        <w:rPr>
          <w:rFonts w:cs="Arial"/>
        </w:rPr>
        <w:t>:</w:t>
      </w:r>
    </w:p>
    <w:p w:rsidR="005B4A02" w:rsidRDefault="005B4A02" w:rsidP="005B4A02">
      <w:pPr>
        <w:rPr>
          <w:rFonts w:cs="Arial"/>
        </w:rPr>
      </w:pPr>
    </w:p>
    <w:p w:rsidR="005B4A02" w:rsidRPr="005B4A02" w:rsidRDefault="005B4A02" w:rsidP="005B4A02">
      <w:pPr>
        <w:numPr>
          <w:ilvl w:val="0"/>
          <w:numId w:val="3"/>
        </w:numPr>
        <w:rPr>
          <w:rFonts w:cs="Arial"/>
        </w:rPr>
      </w:pPr>
      <w:r w:rsidRPr="005B4A02">
        <w:rPr>
          <w:rFonts w:cs="Arial"/>
        </w:rPr>
        <w:t>effectiv</w:t>
      </w:r>
      <w:r w:rsidR="00AA7DA6">
        <w:rPr>
          <w:rFonts w:cs="Arial"/>
        </w:rPr>
        <w:t>ely address</w:t>
      </w:r>
      <w:r w:rsidRPr="005B4A02">
        <w:rPr>
          <w:rFonts w:cs="Arial"/>
        </w:rPr>
        <w:t xml:space="preserve"> Oxford’s transport challenges</w:t>
      </w:r>
      <w:r>
        <w:rPr>
          <w:rFonts w:cs="Arial"/>
        </w:rPr>
        <w:t>;</w:t>
      </w:r>
    </w:p>
    <w:p w:rsidR="005B4A02" w:rsidRPr="005B4A02" w:rsidRDefault="00AA7DA6" w:rsidP="005B4A02">
      <w:pPr>
        <w:numPr>
          <w:ilvl w:val="0"/>
          <w:numId w:val="3"/>
        </w:numPr>
        <w:rPr>
          <w:rFonts w:cs="Arial"/>
        </w:rPr>
      </w:pPr>
      <w:r>
        <w:rPr>
          <w:rFonts w:cs="Arial"/>
        </w:rPr>
        <w:t>ensure</w:t>
      </w:r>
      <w:r w:rsidR="005B4A02" w:rsidRPr="005B4A02">
        <w:rPr>
          <w:rFonts w:cs="Arial"/>
        </w:rPr>
        <w:t xml:space="preserve"> that the transport proposals adopt best practice and experience across all transport modes in managing capacity and resources, assets and investment</w:t>
      </w:r>
      <w:r w:rsidR="005B4A02">
        <w:rPr>
          <w:rFonts w:cs="Arial"/>
        </w:rPr>
        <w:t>;</w:t>
      </w:r>
    </w:p>
    <w:p w:rsidR="005B4A02" w:rsidRPr="005B4A02" w:rsidRDefault="00AA7DA6" w:rsidP="005B4A02">
      <w:pPr>
        <w:numPr>
          <w:ilvl w:val="0"/>
          <w:numId w:val="3"/>
        </w:numPr>
        <w:rPr>
          <w:rFonts w:cs="Arial"/>
        </w:rPr>
      </w:pPr>
      <w:r>
        <w:rPr>
          <w:rFonts w:cs="Arial"/>
        </w:rPr>
        <w:t>identify</w:t>
      </w:r>
      <w:r w:rsidR="005B4A02" w:rsidRPr="005B4A02">
        <w:rPr>
          <w:rFonts w:cs="Arial"/>
        </w:rPr>
        <w:t xml:space="preserve"> potential public and private sector fundi</w:t>
      </w:r>
      <w:r w:rsidR="005B4A02">
        <w:rPr>
          <w:rFonts w:cs="Arial"/>
        </w:rPr>
        <w:t>ng options;</w:t>
      </w:r>
    </w:p>
    <w:p w:rsidR="005B4A02" w:rsidRPr="005B4A02" w:rsidRDefault="00AA7DA6" w:rsidP="005B4A02">
      <w:pPr>
        <w:numPr>
          <w:ilvl w:val="0"/>
          <w:numId w:val="3"/>
        </w:numPr>
        <w:rPr>
          <w:rFonts w:cs="Arial"/>
        </w:rPr>
      </w:pPr>
      <w:r>
        <w:rPr>
          <w:rFonts w:cs="Arial"/>
        </w:rPr>
        <w:t>support</w:t>
      </w:r>
      <w:r w:rsidR="005B4A02" w:rsidRPr="005B4A02">
        <w:rPr>
          <w:rFonts w:cs="Arial"/>
        </w:rPr>
        <w:t xml:space="preserve"> the sustainable growth of Oxford and its economy</w:t>
      </w:r>
      <w:r w:rsidR="005B4A02">
        <w:rPr>
          <w:rFonts w:cs="Arial"/>
        </w:rPr>
        <w:t>;</w:t>
      </w:r>
    </w:p>
    <w:p w:rsidR="005B4A02" w:rsidRPr="005B4A02" w:rsidRDefault="00AA7DA6" w:rsidP="005B4A02">
      <w:pPr>
        <w:numPr>
          <w:ilvl w:val="0"/>
          <w:numId w:val="3"/>
        </w:numPr>
        <w:rPr>
          <w:rFonts w:cs="Arial"/>
        </w:rPr>
      </w:pPr>
      <w:r>
        <w:rPr>
          <w:rFonts w:cs="Arial"/>
        </w:rPr>
        <w:t>ensure</w:t>
      </w:r>
      <w:r w:rsidR="005B4A02" w:rsidRPr="005B4A02">
        <w:rPr>
          <w:rFonts w:cs="Arial"/>
        </w:rPr>
        <w:t xml:space="preserve"> that Oxford’s environment and quality of life is respected and enhanced within an historic centre</w:t>
      </w:r>
      <w:r w:rsidR="005B4A02">
        <w:rPr>
          <w:rFonts w:cs="Arial"/>
        </w:rPr>
        <w:t>, and</w:t>
      </w:r>
    </w:p>
    <w:p w:rsidR="005B4A02" w:rsidRDefault="00AA7DA6" w:rsidP="005B4A02">
      <w:pPr>
        <w:numPr>
          <w:ilvl w:val="0"/>
          <w:numId w:val="3"/>
        </w:numPr>
        <w:rPr>
          <w:rFonts w:cs="Arial"/>
        </w:rPr>
      </w:pPr>
      <w:proofErr w:type="gramStart"/>
      <w:r>
        <w:rPr>
          <w:rFonts w:cs="Arial"/>
        </w:rPr>
        <w:t>support</w:t>
      </w:r>
      <w:proofErr w:type="gramEnd"/>
      <w:r w:rsidR="005B4A02" w:rsidRPr="005B4A02">
        <w:rPr>
          <w:rFonts w:cs="Arial"/>
        </w:rPr>
        <w:t xml:space="preserve"> the City Council’s policy of promoting a cleaner, greener and healthier Oxford.</w:t>
      </w:r>
    </w:p>
    <w:p w:rsidR="005B4A02" w:rsidRPr="005B4A02" w:rsidRDefault="005B4A02" w:rsidP="005B4A02">
      <w:pPr>
        <w:rPr>
          <w:rFonts w:cs="Arial"/>
        </w:rPr>
      </w:pPr>
    </w:p>
    <w:p w:rsidR="005B4A02" w:rsidRDefault="005B4A02" w:rsidP="005B4A02">
      <w:pPr>
        <w:pStyle w:val="ListParagraph"/>
        <w:numPr>
          <w:ilvl w:val="0"/>
          <w:numId w:val="2"/>
        </w:numPr>
        <w:rPr>
          <w:rFonts w:cs="Arial"/>
        </w:rPr>
      </w:pPr>
      <w:r>
        <w:rPr>
          <w:rFonts w:cs="Arial"/>
        </w:rPr>
        <w:t>In prepar</w:t>
      </w:r>
      <w:r w:rsidR="00AA7DA6">
        <w:rPr>
          <w:rFonts w:cs="Arial"/>
        </w:rPr>
        <w:t>ing the response the consultants undertook</w:t>
      </w:r>
      <w:r>
        <w:rPr>
          <w:rFonts w:cs="Arial"/>
        </w:rPr>
        <w:t xml:space="preserve"> two Member workshop sessions (all members were invited) to</w:t>
      </w:r>
      <w:r w:rsidR="00C30B97">
        <w:rPr>
          <w:rFonts w:cs="Arial"/>
        </w:rPr>
        <w:t xml:space="preserve"> ensure that a broad range of views contributed to</w:t>
      </w:r>
      <w:r>
        <w:rPr>
          <w:rFonts w:cs="Arial"/>
        </w:rPr>
        <w:t xml:space="preserve"> </w:t>
      </w:r>
      <w:r w:rsidR="00C30B97">
        <w:rPr>
          <w:rFonts w:cs="Arial"/>
        </w:rPr>
        <w:t>the</w:t>
      </w:r>
      <w:r>
        <w:rPr>
          <w:rFonts w:cs="Arial"/>
        </w:rPr>
        <w:t xml:space="preserve"> response. They also met wi</w:t>
      </w:r>
      <w:r w:rsidR="00AA7DA6">
        <w:rPr>
          <w:rFonts w:cs="Arial"/>
        </w:rPr>
        <w:t>th</w:t>
      </w:r>
      <w:r>
        <w:rPr>
          <w:rFonts w:cs="Arial"/>
        </w:rPr>
        <w:t xml:space="preserve"> County Council officers and their consultants, and reviewed </w:t>
      </w:r>
      <w:r w:rsidR="00AA7DA6">
        <w:rPr>
          <w:rFonts w:cs="Arial"/>
        </w:rPr>
        <w:t xml:space="preserve">the </w:t>
      </w:r>
      <w:r>
        <w:rPr>
          <w:rFonts w:cs="Arial"/>
        </w:rPr>
        <w:t>technical background evidence provided by the County Council.</w:t>
      </w:r>
    </w:p>
    <w:p w:rsidR="005B4A02" w:rsidRDefault="005B4A02" w:rsidP="005B4A02">
      <w:pPr>
        <w:pStyle w:val="ListParagraph"/>
        <w:ind w:left="360"/>
        <w:rPr>
          <w:rFonts w:cs="Arial"/>
        </w:rPr>
      </w:pPr>
    </w:p>
    <w:p w:rsidR="0059389C" w:rsidRDefault="0085198A" w:rsidP="005B4A02">
      <w:pPr>
        <w:pStyle w:val="ListParagraph"/>
        <w:numPr>
          <w:ilvl w:val="0"/>
          <w:numId w:val="2"/>
        </w:numPr>
        <w:rPr>
          <w:rFonts w:cs="Arial"/>
        </w:rPr>
      </w:pPr>
      <w:r>
        <w:rPr>
          <w:rFonts w:cs="Arial"/>
        </w:rPr>
        <w:t xml:space="preserve">The City Council’s response was submitted on the deadline date, and in accordance with the Council’s </w:t>
      </w:r>
      <w:r w:rsidR="0059389C">
        <w:rPr>
          <w:rFonts w:cs="Arial"/>
        </w:rPr>
        <w:t>executive procedures. The consultation period was short in the context of the strategic issues under consider</w:t>
      </w:r>
      <w:r w:rsidR="00C30B97">
        <w:rPr>
          <w:rFonts w:cs="Arial"/>
        </w:rPr>
        <w:t>ation. T</w:t>
      </w:r>
      <w:r w:rsidR="0059389C">
        <w:rPr>
          <w:rFonts w:cs="Arial"/>
        </w:rPr>
        <w:t xml:space="preserve">he Council’s response </w:t>
      </w:r>
      <w:r w:rsidR="00C30B97">
        <w:rPr>
          <w:rFonts w:cs="Arial"/>
        </w:rPr>
        <w:t xml:space="preserve">was submitted </w:t>
      </w:r>
      <w:r w:rsidR="0059389C">
        <w:rPr>
          <w:rFonts w:cs="Arial"/>
        </w:rPr>
        <w:t>in draft to enable further discussion</w:t>
      </w:r>
      <w:r w:rsidR="00C30B97">
        <w:rPr>
          <w:rFonts w:cs="Arial"/>
        </w:rPr>
        <w:t xml:space="preserve"> after the consultation deadline</w:t>
      </w:r>
      <w:r w:rsidR="0059389C">
        <w:rPr>
          <w:rFonts w:cs="Arial"/>
        </w:rPr>
        <w:t>, before finalising the document.</w:t>
      </w:r>
    </w:p>
    <w:p w:rsidR="0059389C" w:rsidRDefault="0059389C" w:rsidP="0059389C">
      <w:pPr>
        <w:pStyle w:val="ListParagraph"/>
        <w:ind w:left="360"/>
        <w:rPr>
          <w:rFonts w:cs="Arial"/>
        </w:rPr>
      </w:pPr>
    </w:p>
    <w:p w:rsidR="0059389C" w:rsidRDefault="0059389C" w:rsidP="005B4A02">
      <w:pPr>
        <w:pStyle w:val="ListParagraph"/>
        <w:numPr>
          <w:ilvl w:val="0"/>
          <w:numId w:val="2"/>
        </w:numPr>
        <w:rPr>
          <w:rFonts w:cs="Arial"/>
        </w:rPr>
      </w:pPr>
      <w:r>
        <w:rPr>
          <w:rFonts w:cs="Arial"/>
        </w:rPr>
        <w:t>A copy of the draft submission is published on the City Council’s website at:</w:t>
      </w:r>
    </w:p>
    <w:p w:rsidR="00C30B97" w:rsidRDefault="00C30B97" w:rsidP="0059389C">
      <w:pPr>
        <w:pStyle w:val="ListParagraph"/>
        <w:ind w:left="360"/>
      </w:pPr>
    </w:p>
    <w:p w:rsidR="0059389C" w:rsidRDefault="00DB52AD" w:rsidP="0059389C">
      <w:pPr>
        <w:pStyle w:val="ListParagraph"/>
        <w:ind w:left="360"/>
        <w:rPr>
          <w:rFonts w:cs="Arial"/>
        </w:rPr>
      </w:pPr>
      <w:hyperlink r:id="rId10" w:history="1">
        <w:r w:rsidR="00F45C1F" w:rsidRPr="00F45C1F">
          <w:rPr>
            <w:rStyle w:val="Hyperlink"/>
            <w:rFonts w:cs="Arial"/>
          </w:rPr>
          <w:t>http://www.oxford.gov.uk/Library/Documents/Planning/Oxford%20Transport%20Strategy%20Consultation%20Response%20-%20April%202015.pdf</w:t>
        </w:r>
      </w:hyperlink>
    </w:p>
    <w:p w:rsidR="00F45C1F" w:rsidRDefault="00F45C1F" w:rsidP="0059389C">
      <w:pPr>
        <w:pStyle w:val="ListParagraph"/>
        <w:ind w:left="360"/>
        <w:rPr>
          <w:rFonts w:cs="Arial"/>
        </w:rPr>
      </w:pPr>
    </w:p>
    <w:p w:rsidR="00F45C1F" w:rsidRDefault="00F45C1F" w:rsidP="0059389C">
      <w:pPr>
        <w:pStyle w:val="ListParagraph"/>
        <w:ind w:left="360"/>
        <w:rPr>
          <w:rFonts w:cs="Arial"/>
        </w:rPr>
      </w:pPr>
      <w:r>
        <w:rPr>
          <w:rFonts w:cs="Arial"/>
        </w:rPr>
        <w:t xml:space="preserve">A hard copy is available to Members on request. </w:t>
      </w:r>
    </w:p>
    <w:p w:rsidR="0059389C" w:rsidRDefault="0059389C" w:rsidP="0059389C">
      <w:pPr>
        <w:pStyle w:val="ListParagraph"/>
        <w:ind w:left="360"/>
        <w:rPr>
          <w:rFonts w:cs="Arial"/>
        </w:rPr>
      </w:pPr>
    </w:p>
    <w:p w:rsidR="004654D4" w:rsidRDefault="004654D4" w:rsidP="005B4A02">
      <w:pPr>
        <w:pStyle w:val="ListParagraph"/>
        <w:numPr>
          <w:ilvl w:val="0"/>
          <w:numId w:val="2"/>
        </w:numPr>
        <w:rPr>
          <w:rFonts w:cs="Arial"/>
        </w:rPr>
      </w:pPr>
      <w:r>
        <w:rPr>
          <w:rFonts w:cs="Arial"/>
        </w:rPr>
        <w:t>In summary, the response made the following key points:</w:t>
      </w:r>
    </w:p>
    <w:p w:rsidR="00F45C1F" w:rsidRDefault="00F45C1F" w:rsidP="00F45C1F">
      <w:pPr>
        <w:rPr>
          <w:rFonts w:cs="Arial"/>
        </w:rPr>
      </w:pPr>
    </w:p>
    <w:p w:rsidR="004654D4" w:rsidRPr="00D56AA1" w:rsidRDefault="00AA3003" w:rsidP="00D56AA1">
      <w:pPr>
        <w:pStyle w:val="ListParagraph"/>
        <w:numPr>
          <w:ilvl w:val="0"/>
          <w:numId w:val="4"/>
        </w:numPr>
        <w:rPr>
          <w:rFonts w:cs="Arial"/>
        </w:rPr>
      </w:pPr>
      <w:r>
        <w:rPr>
          <w:rFonts w:cs="Arial"/>
        </w:rPr>
        <w:t>T</w:t>
      </w:r>
      <w:r w:rsidR="00F45C1F">
        <w:rPr>
          <w:rFonts w:cs="Arial"/>
        </w:rPr>
        <w:t xml:space="preserve">he transport requirements </w:t>
      </w:r>
      <w:r w:rsidR="00D56AA1">
        <w:rPr>
          <w:rFonts w:cs="Arial"/>
        </w:rPr>
        <w:t xml:space="preserve">for the city </w:t>
      </w:r>
      <w:r>
        <w:rPr>
          <w:rFonts w:cs="Arial"/>
        </w:rPr>
        <w:t>were reviewed in the light of</w:t>
      </w:r>
      <w:r w:rsidR="00D56AA1">
        <w:rPr>
          <w:rFonts w:cs="Arial"/>
        </w:rPr>
        <w:t xml:space="preserve"> </w:t>
      </w:r>
      <w:r>
        <w:rPr>
          <w:rFonts w:cs="Arial"/>
        </w:rPr>
        <w:t xml:space="preserve">the </w:t>
      </w:r>
      <w:r w:rsidR="00D56AA1">
        <w:rPr>
          <w:rFonts w:cs="Arial"/>
        </w:rPr>
        <w:t>major pressures for employment, housing and p</w:t>
      </w:r>
      <w:r w:rsidR="00C30B97">
        <w:rPr>
          <w:rFonts w:cs="Arial"/>
        </w:rPr>
        <w:t>opulation growth</w:t>
      </w:r>
      <w:r w:rsidR="00D56AA1">
        <w:rPr>
          <w:rFonts w:cs="Arial"/>
        </w:rPr>
        <w:t xml:space="preserve">, and </w:t>
      </w:r>
      <w:r>
        <w:rPr>
          <w:rFonts w:cs="Arial"/>
        </w:rPr>
        <w:t xml:space="preserve">the submission </w:t>
      </w:r>
      <w:r w:rsidR="00D56AA1">
        <w:rPr>
          <w:rFonts w:cs="Arial"/>
        </w:rPr>
        <w:t xml:space="preserve">highlighted the need for investment in sustainable transport (mass transit, train, bus, cycling and walking) to replace car use. </w:t>
      </w:r>
    </w:p>
    <w:p w:rsidR="004654D4" w:rsidRDefault="00AA3003" w:rsidP="004654D4">
      <w:pPr>
        <w:pStyle w:val="ListParagraph"/>
        <w:numPr>
          <w:ilvl w:val="0"/>
          <w:numId w:val="4"/>
        </w:numPr>
        <w:rPr>
          <w:rFonts w:cs="Arial"/>
        </w:rPr>
      </w:pPr>
      <w:r>
        <w:rPr>
          <w:rFonts w:cs="Arial"/>
        </w:rPr>
        <w:t xml:space="preserve">The submission </w:t>
      </w:r>
      <w:r w:rsidR="00D56AA1">
        <w:rPr>
          <w:rFonts w:cs="Arial"/>
        </w:rPr>
        <w:t>Identified comparable transport best practice o</w:t>
      </w:r>
      <w:r w:rsidR="004654D4">
        <w:rPr>
          <w:rFonts w:cs="Arial"/>
        </w:rPr>
        <w:t xml:space="preserve">n </w:t>
      </w:r>
      <w:r w:rsidR="00D56AA1">
        <w:rPr>
          <w:rFonts w:cs="Arial"/>
        </w:rPr>
        <w:t xml:space="preserve">the Continent and in  </w:t>
      </w:r>
      <w:r w:rsidR="004654D4">
        <w:rPr>
          <w:rFonts w:cs="Arial"/>
        </w:rPr>
        <w:t xml:space="preserve">the UK to </w:t>
      </w:r>
      <w:r w:rsidR="00D56AA1">
        <w:rPr>
          <w:rFonts w:cs="Arial"/>
        </w:rPr>
        <w:t>demonstrate the solutions which have already been successfully implemented elsewhere</w:t>
      </w:r>
      <w:r w:rsidR="00C30B97">
        <w:rPr>
          <w:rFonts w:cs="Arial"/>
        </w:rPr>
        <w:t xml:space="preserve"> and are applicable to Oxford</w:t>
      </w:r>
      <w:r w:rsidR="004654D4">
        <w:rPr>
          <w:rFonts w:cs="Arial"/>
        </w:rPr>
        <w:t>;</w:t>
      </w:r>
    </w:p>
    <w:p w:rsidR="00371AAF" w:rsidRDefault="00C30B97" w:rsidP="004654D4">
      <w:pPr>
        <w:pStyle w:val="ListParagraph"/>
        <w:numPr>
          <w:ilvl w:val="0"/>
          <w:numId w:val="4"/>
        </w:numPr>
        <w:rPr>
          <w:rFonts w:cs="Arial"/>
        </w:rPr>
      </w:pPr>
      <w:r>
        <w:rPr>
          <w:rFonts w:cs="Arial"/>
        </w:rPr>
        <w:t>T</w:t>
      </w:r>
      <w:r w:rsidR="00371AAF">
        <w:rPr>
          <w:rFonts w:cs="Arial"/>
        </w:rPr>
        <w:t xml:space="preserve">he strategy </w:t>
      </w:r>
      <w:r>
        <w:rPr>
          <w:rFonts w:cs="Arial"/>
        </w:rPr>
        <w:t xml:space="preserve">needs to establish and apply </w:t>
      </w:r>
      <w:r w:rsidR="004654D4">
        <w:rPr>
          <w:rFonts w:cs="Arial"/>
        </w:rPr>
        <w:t>a clear hierarchy</w:t>
      </w:r>
      <w:r w:rsidR="00371AAF">
        <w:rPr>
          <w:rFonts w:cs="Arial"/>
        </w:rPr>
        <w:t xml:space="preserve"> </w:t>
      </w:r>
      <w:r>
        <w:rPr>
          <w:rFonts w:cs="Arial"/>
        </w:rPr>
        <w:t xml:space="preserve">of transport modes and priorities, </w:t>
      </w:r>
      <w:r w:rsidR="00371AAF">
        <w:rPr>
          <w:rFonts w:cs="Arial"/>
        </w:rPr>
        <w:t>in the following order: walking, cycling, public transport, and car.</w:t>
      </w:r>
    </w:p>
    <w:p w:rsidR="009C287C" w:rsidRDefault="00C30B97" w:rsidP="004654D4">
      <w:pPr>
        <w:pStyle w:val="ListParagraph"/>
        <w:numPr>
          <w:ilvl w:val="0"/>
          <w:numId w:val="4"/>
        </w:numPr>
        <w:rPr>
          <w:rFonts w:cs="Arial"/>
        </w:rPr>
      </w:pPr>
      <w:r>
        <w:rPr>
          <w:rFonts w:cs="Arial"/>
        </w:rPr>
        <w:lastRenderedPageBreak/>
        <w:t>Comprehensive w</w:t>
      </w:r>
      <w:r w:rsidR="00371AAF">
        <w:rPr>
          <w:rFonts w:cs="Arial"/>
        </w:rPr>
        <w:t>alking and cycling s</w:t>
      </w:r>
      <w:r>
        <w:rPr>
          <w:rFonts w:cs="Arial"/>
        </w:rPr>
        <w:t>trategies need to be developed</w:t>
      </w:r>
      <w:r w:rsidR="00AA3003">
        <w:rPr>
          <w:rFonts w:cs="Arial"/>
        </w:rPr>
        <w:t xml:space="preserve">, </w:t>
      </w:r>
      <w:r w:rsidR="00371AAF">
        <w:rPr>
          <w:rFonts w:cs="Arial"/>
        </w:rPr>
        <w:t>to create</w:t>
      </w:r>
      <w:r w:rsidR="004654D4">
        <w:rPr>
          <w:rFonts w:cs="Arial"/>
        </w:rPr>
        <w:t xml:space="preserve"> a fine grained network for walking a</w:t>
      </w:r>
      <w:r w:rsidR="009C287C">
        <w:rPr>
          <w:rFonts w:cs="Arial"/>
        </w:rPr>
        <w:t xml:space="preserve">nd cycling throughout the city linked with </w:t>
      </w:r>
      <w:r w:rsidR="004654D4">
        <w:rPr>
          <w:rFonts w:cs="Arial"/>
        </w:rPr>
        <w:t>a high level of public transport penetration</w:t>
      </w:r>
      <w:r w:rsidR="009C287C">
        <w:rPr>
          <w:rFonts w:cs="Arial"/>
        </w:rPr>
        <w:t>.</w:t>
      </w:r>
      <w:r w:rsidR="00717B84">
        <w:rPr>
          <w:rFonts w:cs="Arial"/>
        </w:rPr>
        <w:t xml:space="preserve"> There re</w:t>
      </w:r>
      <w:r w:rsidR="00D97B0C">
        <w:rPr>
          <w:rFonts w:cs="Arial"/>
        </w:rPr>
        <w:t xml:space="preserve">mains an urgent need to implement existing cycling and walking projects. </w:t>
      </w:r>
    </w:p>
    <w:p w:rsidR="004E7867" w:rsidRPr="00AA3003" w:rsidRDefault="00D97B0C" w:rsidP="004654D4">
      <w:pPr>
        <w:pStyle w:val="ListParagraph"/>
        <w:numPr>
          <w:ilvl w:val="0"/>
          <w:numId w:val="4"/>
        </w:numPr>
        <w:rPr>
          <w:rFonts w:cs="Arial"/>
        </w:rPr>
      </w:pPr>
      <w:r>
        <w:rPr>
          <w:rFonts w:cs="Arial"/>
        </w:rPr>
        <w:t>A</w:t>
      </w:r>
      <w:r w:rsidR="007611DF" w:rsidRPr="00AA3003">
        <w:rPr>
          <w:rFonts w:cs="Arial"/>
        </w:rPr>
        <w:t xml:space="preserve"> mass transit solution</w:t>
      </w:r>
      <w:r>
        <w:rPr>
          <w:rFonts w:cs="Arial"/>
        </w:rPr>
        <w:t xml:space="preserve"> needs to be developed for the city</w:t>
      </w:r>
      <w:r w:rsidR="009C287C" w:rsidRPr="00AA3003">
        <w:rPr>
          <w:rFonts w:cs="Arial"/>
        </w:rPr>
        <w:t>, including</w:t>
      </w:r>
      <w:r w:rsidR="00AA3003" w:rsidRPr="00AA3003">
        <w:rPr>
          <w:rFonts w:cs="Arial"/>
        </w:rPr>
        <w:t xml:space="preserve"> considering</w:t>
      </w:r>
      <w:r w:rsidR="009C287C" w:rsidRPr="00AA3003">
        <w:rPr>
          <w:rFonts w:cs="Arial"/>
        </w:rPr>
        <w:t xml:space="preserve"> </w:t>
      </w:r>
      <w:r w:rsidR="007611DF" w:rsidRPr="00AA3003">
        <w:rPr>
          <w:rFonts w:cs="Arial"/>
        </w:rPr>
        <w:t>options for bus rapid transit</w:t>
      </w:r>
      <w:r w:rsidR="00537D3A" w:rsidRPr="00AA3003">
        <w:rPr>
          <w:rFonts w:cs="Arial"/>
        </w:rPr>
        <w:t>, electric bus</w:t>
      </w:r>
      <w:r w:rsidR="007611DF" w:rsidRPr="00AA3003">
        <w:rPr>
          <w:rFonts w:cs="Arial"/>
        </w:rPr>
        <w:t xml:space="preserve"> and trams</w:t>
      </w:r>
      <w:r w:rsidR="00AA3003" w:rsidRPr="00AA3003">
        <w:rPr>
          <w:rFonts w:cs="Arial"/>
        </w:rPr>
        <w:t>, with services on</w:t>
      </w:r>
      <w:r w:rsidR="007611DF" w:rsidRPr="00AA3003">
        <w:rPr>
          <w:rFonts w:cs="Arial"/>
        </w:rPr>
        <w:t xml:space="preserve"> the </w:t>
      </w:r>
      <w:r w:rsidR="00AA3003" w:rsidRPr="00AA3003">
        <w:rPr>
          <w:rFonts w:cs="Arial"/>
        </w:rPr>
        <w:t xml:space="preserve">principal radial </w:t>
      </w:r>
      <w:r>
        <w:rPr>
          <w:rFonts w:cs="Arial"/>
        </w:rPr>
        <w:t xml:space="preserve">and orbital </w:t>
      </w:r>
      <w:r w:rsidR="00AA3003" w:rsidRPr="00AA3003">
        <w:rPr>
          <w:rFonts w:cs="Arial"/>
        </w:rPr>
        <w:t>routes,</w:t>
      </w:r>
      <w:r w:rsidR="00537D3A" w:rsidRPr="00AA3003">
        <w:rPr>
          <w:rFonts w:cs="Arial"/>
        </w:rPr>
        <w:t xml:space="preserve"> such as the Eastern Arc.</w:t>
      </w:r>
      <w:r w:rsidR="00717B84" w:rsidRPr="00AA3003">
        <w:rPr>
          <w:rFonts w:cs="Arial"/>
        </w:rPr>
        <w:t xml:space="preserve"> However, routes </w:t>
      </w:r>
      <w:r w:rsidR="00AA3003" w:rsidRPr="00AA3003">
        <w:rPr>
          <w:rFonts w:cs="Arial"/>
        </w:rPr>
        <w:t xml:space="preserve">along crowded roads, such as </w:t>
      </w:r>
      <w:proofErr w:type="spellStart"/>
      <w:r w:rsidR="00AA3003" w:rsidRPr="00AA3003">
        <w:rPr>
          <w:rFonts w:cs="Arial"/>
        </w:rPr>
        <w:t>Cowley</w:t>
      </w:r>
      <w:proofErr w:type="spellEnd"/>
      <w:r w:rsidR="00AA3003" w:rsidRPr="00AA3003">
        <w:rPr>
          <w:rFonts w:cs="Arial"/>
        </w:rPr>
        <w:t xml:space="preserve"> Road and London Road, or across Southfield golf course and the Lye Valley, are not acceptable. </w:t>
      </w:r>
      <w:r>
        <w:rPr>
          <w:rFonts w:cs="Arial"/>
        </w:rPr>
        <w:t>T</w:t>
      </w:r>
      <w:r w:rsidR="00717B84" w:rsidRPr="00AA3003">
        <w:rPr>
          <w:rFonts w:cs="Arial"/>
        </w:rPr>
        <w:t xml:space="preserve">here needs to be a focus on a balanced transport strategy for the </w:t>
      </w:r>
      <w:proofErr w:type="spellStart"/>
      <w:r w:rsidR="00717B84" w:rsidRPr="00AA3003">
        <w:rPr>
          <w:rFonts w:cs="Arial"/>
        </w:rPr>
        <w:t>Headington</w:t>
      </w:r>
      <w:proofErr w:type="spellEnd"/>
      <w:r w:rsidR="00717B84" w:rsidRPr="00AA3003">
        <w:rPr>
          <w:rFonts w:cs="Arial"/>
        </w:rPr>
        <w:t xml:space="preserve"> hospitals and Oxford business parks.</w:t>
      </w:r>
      <w:r>
        <w:rPr>
          <w:rFonts w:cs="Arial"/>
        </w:rPr>
        <w:t xml:space="preserve"> </w:t>
      </w:r>
      <w:r w:rsidR="004E7867" w:rsidRPr="00AA3003">
        <w:rPr>
          <w:rFonts w:cs="Arial"/>
        </w:rPr>
        <w:t>The proposed bus tunnels are not an appropriate or affordable solution</w:t>
      </w:r>
      <w:r w:rsidR="00717B84" w:rsidRPr="00AA3003">
        <w:rPr>
          <w:rFonts w:cs="Arial"/>
        </w:rPr>
        <w:t>, and would ha</w:t>
      </w:r>
      <w:r>
        <w:rPr>
          <w:rFonts w:cs="Arial"/>
        </w:rPr>
        <w:t>ve an unacceptable impact on the city’s</w:t>
      </w:r>
      <w:r w:rsidR="00717B84" w:rsidRPr="00AA3003">
        <w:rPr>
          <w:rFonts w:cs="Arial"/>
        </w:rPr>
        <w:t xml:space="preserve"> environment and built heritage</w:t>
      </w:r>
      <w:r w:rsidR="004E7867" w:rsidRPr="00AA3003">
        <w:rPr>
          <w:rFonts w:cs="Arial"/>
        </w:rPr>
        <w:t>.</w:t>
      </w:r>
    </w:p>
    <w:p w:rsidR="004E7867" w:rsidRDefault="00D97B0C" w:rsidP="004654D4">
      <w:pPr>
        <w:pStyle w:val="ListParagraph"/>
        <w:numPr>
          <w:ilvl w:val="0"/>
          <w:numId w:val="4"/>
        </w:numPr>
        <w:rPr>
          <w:rFonts w:cs="Arial"/>
        </w:rPr>
      </w:pPr>
      <w:r>
        <w:rPr>
          <w:rFonts w:cs="Arial"/>
        </w:rPr>
        <w:t>There is</w:t>
      </w:r>
      <w:r w:rsidR="009C287C">
        <w:rPr>
          <w:rFonts w:cs="Arial"/>
        </w:rPr>
        <w:t xml:space="preserve"> a continuing need for </w:t>
      </w:r>
      <w:r w:rsidR="00D913D5">
        <w:rPr>
          <w:rFonts w:cs="Arial"/>
        </w:rPr>
        <w:t xml:space="preserve">high quality </w:t>
      </w:r>
      <w:r w:rsidR="009C287C">
        <w:rPr>
          <w:rFonts w:cs="Arial"/>
        </w:rPr>
        <w:t xml:space="preserve">bus provision, </w:t>
      </w:r>
      <w:r w:rsidR="004E7867">
        <w:rPr>
          <w:rFonts w:cs="Arial"/>
        </w:rPr>
        <w:t>extending bus priority</w:t>
      </w:r>
      <w:r w:rsidR="00D913D5">
        <w:rPr>
          <w:rFonts w:cs="Arial"/>
        </w:rPr>
        <w:t xml:space="preserve"> and dedicated</w:t>
      </w:r>
      <w:r>
        <w:rPr>
          <w:rFonts w:cs="Arial"/>
        </w:rPr>
        <w:t xml:space="preserve"> bus</w:t>
      </w:r>
      <w:r w:rsidR="00D913D5">
        <w:rPr>
          <w:rFonts w:cs="Arial"/>
        </w:rPr>
        <w:t xml:space="preserve"> routes</w:t>
      </w:r>
      <w:r>
        <w:rPr>
          <w:rFonts w:cs="Arial"/>
        </w:rPr>
        <w:t>. A</w:t>
      </w:r>
      <w:r w:rsidR="004E7867">
        <w:rPr>
          <w:rFonts w:cs="Arial"/>
        </w:rPr>
        <w:t xml:space="preserve"> review of bus management </w:t>
      </w:r>
      <w:r>
        <w:rPr>
          <w:rFonts w:cs="Arial"/>
        </w:rPr>
        <w:t xml:space="preserve">is required </w:t>
      </w:r>
      <w:r w:rsidR="004E7867">
        <w:rPr>
          <w:rFonts w:cs="Arial"/>
        </w:rPr>
        <w:t>to increase the capacity of the services. The proposals for expanded and additional bus stations should be considered further.</w:t>
      </w:r>
    </w:p>
    <w:p w:rsidR="007611DF" w:rsidRDefault="00D97B0C" w:rsidP="004654D4">
      <w:pPr>
        <w:pStyle w:val="ListParagraph"/>
        <w:numPr>
          <w:ilvl w:val="0"/>
          <w:numId w:val="4"/>
        </w:numPr>
        <w:rPr>
          <w:rFonts w:cs="Arial"/>
        </w:rPr>
      </w:pPr>
      <w:r>
        <w:rPr>
          <w:rFonts w:cs="Arial"/>
        </w:rPr>
        <w:t xml:space="preserve">Rail travel is important. </w:t>
      </w:r>
      <w:r w:rsidR="007611DF">
        <w:rPr>
          <w:rFonts w:cs="Arial"/>
        </w:rPr>
        <w:t>The redevelopment of the railwa</w:t>
      </w:r>
      <w:r w:rsidR="00AA3003">
        <w:rPr>
          <w:rFonts w:cs="Arial"/>
        </w:rPr>
        <w:t xml:space="preserve">y station and </w:t>
      </w:r>
      <w:r>
        <w:rPr>
          <w:rFonts w:cs="Arial"/>
        </w:rPr>
        <w:t xml:space="preserve">the </w:t>
      </w:r>
      <w:r w:rsidR="00AA3003">
        <w:rPr>
          <w:rFonts w:cs="Arial"/>
        </w:rPr>
        <w:t xml:space="preserve">establishment of </w:t>
      </w:r>
      <w:r w:rsidR="007611DF">
        <w:rPr>
          <w:rFonts w:cs="Arial"/>
        </w:rPr>
        <w:t xml:space="preserve">a passenger service on the </w:t>
      </w:r>
      <w:proofErr w:type="spellStart"/>
      <w:r w:rsidR="007611DF">
        <w:rPr>
          <w:rFonts w:cs="Arial"/>
        </w:rPr>
        <w:t>Cowley</w:t>
      </w:r>
      <w:proofErr w:type="spellEnd"/>
      <w:r w:rsidR="007611DF">
        <w:rPr>
          <w:rFonts w:cs="Arial"/>
        </w:rPr>
        <w:t xml:space="preserve"> branch line are priorities for the city. </w:t>
      </w:r>
    </w:p>
    <w:p w:rsidR="007611DF" w:rsidRDefault="004E7867" w:rsidP="004654D4">
      <w:pPr>
        <w:pStyle w:val="ListParagraph"/>
        <w:numPr>
          <w:ilvl w:val="0"/>
          <w:numId w:val="4"/>
        </w:numPr>
        <w:rPr>
          <w:rFonts w:cs="Arial"/>
        </w:rPr>
      </w:pPr>
      <w:r>
        <w:rPr>
          <w:rFonts w:cs="Arial"/>
        </w:rPr>
        <w:t>The parking study for the city</w:t>
      </w:r>
      <w:r w:rsidR="007611DF">
        <w:rPr>
          <w:rFonts w:cs="Arial"/>
        </w:rPr>
        <w:t xml:space="preserve"> centre needs to be implemented. The evidence shows that the city will need to retain and, where possible, extend, the existing Park and Ride operations, and consider </w:t>
      </w:r>
      <w:r w:rsidR="00D97B0C">
        <w:rPr>
          <w:rFonts w:cs="Arial"/>
        </w:rPr>
        <w:t>additional new facilities.</w:t>
      </w:r>
    </w:p>
    <w:p w:rsidR="00AA3003" w:rsidRDefault="007611DF" w:rsidP="004654D4">
      <w:pPr>
        <w:pStyle w:val="ListParagraph"/>
        <w:numPr>
          <w:ilvl w:val="0"/>
          <w:numId w:val="4"/>
        </w:numPr>
        <w:rPr>
          <w:rFonts w:cs="Arial"/>
        </w:rPr>
      </w:pPr>
      <w:r>
        <w:rPr>
          <w:rFonts w:cs="Arial"/>
        </w:rPr>
        <w:t>The</w:t>
      </w:r>
      <w:r w:rsidR="00537D3A">
        <w:rPr>
          <w:rFonts w:cs="Arial"/>
        </w:rPr>
        <w:t xml:space="preserve"> strategy should include improvements to the Ring Road</w:t>
      </w:r>
      <w:r w:rsidR="00F73F8D">
        <w:rPr>
          <w:rFonts w:cs="Arial"/>
        </w:rPr>
        <w:t xml:space="preserve">, including </w:t>
      </w:r>
      <w:r w:rsidR="00765B4D">
        <w:rPr>
          <w:rFonts w:cs="Arial"/>
        </w:rPr>
        <w:t xml:space="preserve">new </w:t>
      </w:r>
      <w:r w:rsidR="00F73F8D">
        <w:rPr>
          <w:rFonts w:cs="Arial"/>
        </w:rPr>
        <w:t>driver information systems</w:t>
      </w:r>
      <w:r w:rsidR="00765B4D">
        <w:rPr>
          <w:rFonts w:cs="Arial"/>
        </w:rPr>
        <w:t>. B</w:t>
      </w:r>
      <w:r w:rsidR="00537D3A">
        <w:rPr>
          <w:rFonts w:cs="Arial"/>
        </w:rPr>
        <w:t>ut car m</w:t>
      </w:r>
      <w:r w:rsidR="00765B4D">
        <w:rPr>
          <w:rFonts w:cs="Arial"/>
        </w:rPr>
        <w:t>ovements across the city should</w:t>
      </w:r>
      <w:r w:rsidR="00537D3A">
        <w:rPr>
          <w:rFonts w:cs="Arial"/>
        </w:rPr>
        <w:t xml:space="preserve"> be restricted and road space re-allocated to sustainable transport modes to provide world class facilities for cyclists and pedestrians. A workplace parking levy to fund transport investment in the city needs to be considered, but co</w:t>
      </w:r>
      <w:r w:rsidR="00765B4D">
        <w:rPr>
          <w:rFonts w:cs="Arial"/>
        </w:rPr>
        <w:t>ngestion charging is not</w:t>
      </w:r>
      <w:r w:rsidR="00537D3A">
        <w:rPr>
          <w:rFonts w:cs="Arial"/>
        </w:rPr>
        <w:t xml:space="preserve"> practical or desirable.</w:t>
      </w:r>
    </w:p>
    <w:p w:rsidR="00765B4D" w:rsidRPr="008B00C6" w:rsidRDefault="00765B4D" w:rsidP="004654D4">
      <w:pPr>
        <w:pStyle w:val="ListParagraph"/>
        <w:numPr>
          <w:ilvl w:val="0"/>
          <w:numId w:val="4"/>
        </w:numPr>
        <w:rPr>
          <w:rFonts w:cs="Arial"/>
        </w:rPr>
      </w:pPr>
      <w:r w:rsidRPr="008B00C6">
        <w:t>The Council strongly endorse the principle of a zero emission zone in Oxford, and this needs to work with the City’s Air Quality Action Plan.</w:t>
      </w:r>
    </w:p>
    <w:p w:rsidR="00537D3A" w:rsidRDefault="00537D3A" w:rsidP="00F45C1F">
      <w:pPr>
        <w:rPr>
          <w:rFonts w:cs="Arial"/>
        </w:rPr>
      </w:pPr>
    </w:p>
    <w:p w:rsidR="00F73F8D" w:rsidRPr="00F73F8D" w:rsidRDefault="00F73F8D" w:rsidP="00F73F8D">
      <w:pPr>
        <w:pStyle w:val="ListParagraph"/>
        <w:numPr>
          <w:ilvl w:val="0"/>
          <w:numId w:val="2"/>
        </w:numPr>
        <w:rPr>
          <w:rFonts w:cs="Arial"/>
        </w:rPr>
      </w:pPr>
      <w:r>
        <w:rPr>
          <w:rFonts w:cs="Arial"/>
        </w:rPr>
        <w:t>City Council officers wi</w:t>
      </w:r>
      <w:r w:rsidR="002772A0">
        <w:rPr>
          <w:rFonts w:cs="Arial"/>
        </w:rPr>
        <w:t>ll be meeting</w:t>
      </w:r>
      <w:r>
        <w:rPr>
          <w:rFonts w:cs="Arial"/>
        </w:rPr>
        <w:t xml:space="preserve"> County colleagues to discuss the </w:t>
      </w:r>
      <w:r w:rsidR="00351859">
        <w:rPr>
          <w:rFonts w:cs="Arial"/>
        </w:rPr>
        <w:t>issues in the draft submission</w:t>
      </w:r>
      <w:r w:rsidR="00765B4D">
        <w:rPr>
          <w:rFonts w:cs="Arial"/>
        </w:rPr>
        <w:t xml:space="preserve">. We will </w:t>
      </w:r>
      <w:r w:rsidR="002772A0">
        <w:rPr>
          <w:rFonts w:cs="Arial"/>
        </w:rPr>
        <w:t xml:space="preserve">also </w:t>
      </w:r>
      <w:r w:rsidR="00765B4D">
        <w:rPr>
          <w:rFonts w:cs="Arial"/>
        </w:rPr>
        <w:t xml:space="preserve">be consulting </w:t>
      </w:r>
      <w:r w:rsidR="002772A0">
        <w:rPr>
          <w:rFonts w:cs="Arial"/>
        </w:rPr>
        <w:t>the Local Enterprise Partnership</w:t>
      </w:r>
      <w:r w:rsidR="00351859">
        <w:rPr>
          <w:rFonts w:cs="Arial"/>
        </w:rPr>
        <w:t xml:space="preserve"> which is required to be closely involved in the development of </w:t>
      </w:r>
      <w:r w:rsidR="00765B4D">
        <w:rPr>
          <w:rFonts w:cs="Arial"/>
        </w:rPr>
        <w:t xml:space="preserve">funding </w:t>
      </w:r>
      <w:r w:rsidR="00351859">
        <w:rPr>
          <w:rFonts w:cs="Arial"/>
        </w:rPr>
        <w:t>priorities for transport through the Government’s Local Growth Fund.</w:t>
      </w:r>
      <w:r>
        <w:rPr>
          <w:rFonts w:cs="Arial"/>
        </w:rPr>
        <w:t xml:space="preserve"> It is anticipated that</w:t>
      </w:r>
      <w:r w:rsidR="002772A0">
        <w:rPr>
          <w:rFonts w:cs="Arial"/>
        </w:rPr>
        <w:t xml:space="preserve"> there will be a continuing dialogue</w:t>
      </w:r>
      <w:r w:rsidR="00351859">
        <w:rPr>
          <w:rFonts w:cs="Arial"/>
        </w:rPr>
        <w:t xml:space="preserve"> as the projects in the draft OTS will require further review and development. The City Council’s submission will remain in draft until full Council has been advised.  </w:t>
      </w:r>
    </w:p>
    <w:p w:rsidR="00B73CA4" w:rsidRDefault="00B73CA4">
      <w:pPr>
        <w:rPr>
          <w:rFonts w:cs="Arial"/>
          <w:b/>
        </w:rPr>
      </w:pPr>
    </w:p>
    <w:p w:rsidR="007B6E54" w:rsidRPr="007B6E54" w:rsidRDefault="007B6E54">
      <w:pPr>
        <w:rPr>
          <w:rFonts w:cs="Arial"/>
          <w:b/>
        </w:rPr>
      </w:pPr>
      <w:r w:rsidRPr="007B6E54">
        <w:rPr>
          <w:rFonts w:cs="Arial"/>
          <w:b/>
        </w:rPr>
        <w:t>Legal Issues</w:t>
      </w:r>
    </w:p>
    <w:p w:rsidR="007B6E54" w:rsidRDefault="007B6E54">
      <w:pPr>
        <w:rPr>
          <w:rFonts w:cs="Arial"/>
          <w:i/>
        </w:rPr>
      </w:pPr>
    </w:p>
    <w:p w:rsidR="00C20BD0" w:rsidRPr="00C20BD0" w:rsidRDefault="00C20BD0" w:rsidP="00C20BD0">
      <w:pPr>
        <w:pStyle w:val="ListParagraph"/>
        <w:numPr>
          <w:ilvl w:val="0"/>
          <w:numId w:val="2"/>
        </w:numPr>
        <w:rPr>
          <w:rFonts w:cs="Arial"/>
          <w:i/>
        </w:rPr>
      </w:pPr>
      <w:r>
        <w:rPr>
          <w:rFonts w:cs="Arial"/>
        </w:rPr>
        <w:t>There are</w:t>
      </w:r>
      <w:r w:rsidRPr="00B73CA4">
        <w:rPr>
          <w:rFonts w:cs="Arial"/>
        </w:rPr>
        <w:t xml:space="preserve"> no legal issues identified.</w:t>
      </w:r>
    </w:p>
    <w:p w:rsidR="00B73CA4" w:rsidRDefault="00B73CA4" w:rsidP="00C20BD0">
      <w:pPr>
        <w:pStyle w:val="ListParagraph"/>
        <w:ind w:left="360"/>
        <w:rPr>
          <w:rFonts w:cs="Arial"/>
          <w:i/>
        </w:rPr>
      </w:pPr>
    </w:p>
    <w:p w:rsidR="007B6E54" w:rsidRDefault="007B6E54">
      <w:pPr>
        <w:rPr>
          <w:rFonts w:cs="Arial"/>
          <w:b/>
        </w:rPr>
      </w:pPr>
      <w:r w:rsidRPr="007B6E54">
        <w:rPr>
          <w:rFonts w:cs="Arial"/>
          <w:b/>
        </w:rPr>
        <w:t>Financial Issues</w:t>
      </w:r>
    </w:p>
    <w:p w:rsidR="007B6E54" w:rsidRDefault="007B6E54">
      <w:pPr>
        <w:rPr>
          <w:rFonts w:cs="Arial"/>
          <w:b/>
        </w:rPr>
      </w:pPr>
    </w:p>
    <w:p w:rsidR="00B73CA4" w:rsidRPr="00B73CA4" w:rsidRDefault="00C20BD0" w:rsidP="00B73CA4">
      <w:pPr>
        <w:pStyle w:val="ListParagraph"/>
        <w:numPr>
          <w:ilvl w:val="0"/>
          <w:numId w:val="2"/>
        </w:numPr>
        <w:rPr>
          <w:rFonts w:cs="Arial"/>
        </w:rPr>
      </w:pPr>
      <w:r>
        <w:rPr>
          <w:rFonts w:cs="Arial"/>
        </w:rPr>
        <w:t xml:space="preserve">This report has no </w:t>
      </w:r>
      <w:r w:rsidR="00B73CA4">
        <w:rPr>
          <w:rFonts w:cs="Arial"/>
        </w:rPr>
        <w:t>financial</w:t>
      </w:r>
      <w:r w:rsidR="00D27CF3">
        <w:rPr>
          <w:rFonts w:cs="Arial"/>
        </w:rPr>
        <w:t xml:space="preserve"> proposals.</w:t>
      </w:r>
    </w:p>
    <w:p w:rsidR="00B73CA4" w:rsidRDefault="00B73CA4">
      <w:pPr>
        <w:rPr>
          <w:rFonts w:cs="Arial"/>
          <w:b/>
        </w:rPr>
      </w:pPr>
    </w:p>
    <w:p w:rsidR="007B6E54" w:rsidRDefault="007B6E54">
      <w:pPr>
        <w:rPr>
          <w:rFonts w:cs="Arial"/>
          <w:b/>
        </w:rPr>
      </w:pPr>
      <w:r>
        <w:rPr>
          <w:rFonts w:cs="Arial"/>
          <w:b/>
        </w:rPr>
        <w:t>Environmental Impact</w:t>
      </w:r>
    </w:p>
    <w:p w:rsidR="007B6E54" w:rsidRDefault="007B6E54">
      <w:pPr>
        <w:rPr>
          <w:rFonts w:cs="Arial"/>
          <w:b/>
        </w:rPr>
      </w:pPr>
    </w:p>
    <w:p w:rsidR="00B73CA4" w:rsidRPr="00B73CA4" w:rsidRDefault="00D27CF3" w:rsidP="00B73CA4">
      <w:pPr>
        <w:pStyle w:val="ListParagraph"/>
        <w:numPr>
          <w:ilvl w:val="0"/>
          <w:numId w:val="2"/>
        </w:numPr>
        <w:rPr>
          <w:rFonts w:cs="Arial"/>
        </w:rPr>
      </w:pPr>
      <w:r>
        <w:rPr>
          <w:rFonts w:cs="Arial"/>
        </w:rPr>
        <w:lastRenderedPageBreak/>
        <w:t xml:space="preserve">The draft submission’s proposals </w:t>
      </w:r>
      <w:r w:rsidR="00B73CA4">
        <w:rPr>
          <w:rFonts w:cs="Arial"/>
        </w:rPr>
        <w:t xml:space="preserve">would </w:t>
      </w:r>
      <w:r>
        <w:rPr>
          <w:rFonts w:cs="Arial"/>
        </w:rPr>
        <w:t xml:space="preserve">deliver </w:t>
      </w:r>
      <w:r w:rsidR="00B73CA4">
        <w:rPr>
          <w:rFonts w:cs="Arial"/>
        </w:rPr>
        <w:t>positive environmental impact</w:t>
      </w:r>
      <w:r>
        <w:rPr>
          <w:rFonts w:cs="Arial"/>
        </w:rPr>
        <w:t>s</w:t>
      </w:r>
      <w:r w:rsidR="00B73CA4">
        <w:rPr>
          <w:rFonts w:cs="Arial"/>
        </w:rPr>
        <w:t>. This includes benefits for air quality and climate cha</w:t>
      </w:r>
      <w:r w:rsidR="00AA3003">
        <w:rPr>
          <w:rFonts w:cs="Arial"/>
        </w:rPr>
        <w:t>nge objectives arising from</w:t>
      </w:r>
      <w:r w:rsidR="00B73CA4">
        <w:rPr>
          <w:rFonts w:cs="Arial"/>
        </w:rPr>
        <w:t xml:space="preserve"> walking, cycling and public transport</w:t>
      </w:r>
      <w:r w:rsidR="00AA3003">
        <w:rPr>
          <w:rFonts w:cs="Arial"/>
        </w:rPr>
        <w:t xml:space="preserve"> use</w:t>
      </w:r>
      <w:r w:rsidR="00B73CA4">
        <w:rPr>
          <w:rFonts w:cs="Arial"/>
        </w:rPr>
        <w:t>.</w:t>
      </w:r>
    </w:p>
    <w:p w:rsidR="00B73CA4" w:rsidRDefault="00B73CA4">
      <w:pPr>
        <w:rPr>
          <w:rFonts w:cs="Arial"/>
          <w:b/>
        </w:rPr>
      </w:pPr>
    </w:p>
    <w:p w:rsidR="008B00C6" w:rsidRDefault="008B00C6">
      <w:pPr>
        <w:rPr>
          <w:rFonts w:cs="Arial"/>
          <w:b/>
        </w:rPr>
      </w:pPr>
    </w:p>
    <w:p w:rsidR="008B00C6" w:rsidRDefault="008B00C6">
      <w:pPr>
        <w:rPr>
          <w:rFonts w:cs="Arial"/>
          <w:b/>
        </w:rPr>
      </w:pPr>
    </w:p>
    <w:p w:rsidR="007B6E54" w:rsidRDefault="007B6E54">
      <w:pPr>
        <w:rPr>
          <w:rFonts w:cs="Arial"/>
          <w:b/>
        </w:rPr>
      </w:pPr>
      <w:r>
        <w:rPr>
          <w:rFonts w:cs="Arial"/>
          <w:b/>
        </w:rPr>
        <w:t>Level of Risk</w:t>
      </w:r>
    </w:p>
    <w:p w:rsidR="00A40D56" w:rsidRDefault="00A40D56">
      <w:pPr>
        <w:rPr>
          <w:rFonts w:cs="Arial"/>
          <w:b/>
        </w:rPr>
      </w:pPr>
    </w:p>
    <w:p w:rsidR="00A40D56" w:rsidRPr="00A40D56" w:rsidRDefault="00B17AF6" w:rsidP="00A40D56">
      <w:pPr>
        <w:pStyle w:val="ListParagraph"/>
        <w:numPr>
          <w:ilvl w:val="0"/>
          <w:numId w:val="2"/>
        </w:numPr>
        <w:rPr>
          <w:rFonts w:cs="Arial"/>
        </w:rPr>
      </w:pPr>
      <w:r>
        <w:rPr>
          <w:rFonts w:cs="Arial"/>
        </w:rPr>
        <w:t xml:space="preserve"> This report does include a risk assessment as the City Council’s submission is a consultation response and does not carry risk.</w:t>
      </w:r>
    </w:p>
    <w:p w:rsidR="007B6E54" w:rsidRPr="007B6E54" w:rsidRDefault="007B6E54">
      <w:pPr>
        <w:rPr>
          <w:rFonts w:cs="Arial"/>
          <w:b/>
        </w:rPr>
      </w:pPr>
    </w:p>
    <w:p w:rsidR="007B6E54" w:rsidRDefault="007B6E54">
      <w:pPr>
        <w:rPr>
          <w:rFonts w:cs="Arial"/>
        </w:rPr>
      </w:pPr>
      <w:r w:rsidRPr="007B6E54">
        <w:rPr>
          <w:rFonts w:cs="Arial"/>
          <w:b/>
        </w:rPr>
        <w:t>Equalities Impact</w:t>
      </w:r>
    </w:p>
    <w:p w:rsidR="001F17F5" w:rsidRDefault="001F17F5">
      <w:pPr>
        <w:rPr>
          <w:rFonts w:cs="Arial"/>
        </w:rPr>
      </w:pPr>
    </w:p>
    <w:p w:rsidR="00F4367A" w:rsidRDefault="00D27CF3" w:rsidP="00D27CF3">
      <w:pPr>
        <w:rPr>
          <w:rFonts w:cs="Arial"/>
        </w:rPr>
      </w:pPr>
      <w:r>
        <w:rPr>
          <w:rFonts w:cs="Arial"/>
        </w:rPr>
        <w:t>The draft submission’s proposals would have</w:t>
      </w:r>
      <w:r w:rsidR="001F17F5">
        <w:rPr>
          <w:rFonts w:cs="Arial"/>
        </w:rPr>
        <w:t xml:space="preserve"> indir</w:t>
      </w:r>
      <w:r>
        <w:rPr>
          <w:rFonts w:cs="Arial"/>
        </w:rPr>
        <w:t>ect positive impacts with</w:t>
      </w:r>
      <w:r w:rsidR="001F17F5">
        <w:rPr>
          <w:rFonts w:cs="Arial"/>
        </w:rPr>
        <w:t xml:space="preserve"> more active travel options becoming available</w:t>
      </w:r>
      <w:r>
        <w:rPr>
          <w:rFonts w:cs="Arial"/>
        </w:rPr>
        <w:t>, particularly for those in areas of</w:t>
      </w:r>
      <w:r w:rsidR="001F17F5">
        <w:rPr>
          <w:rFonts w:cs="Arial"/>
        </w:rPr>
        <w:t xml:space="preserve"> deprivation in Oxford, in terms of access to high quality public transport, and also in terms of improvements to air quality which may be of particular benefit to those with respiratory conditions.</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D27CF3">
              <w:t xml:space="preserve">  </w:t>
            </w:r>
            <w:r w:rsidR="001F17F5">
              <w:t>Matt Bates</w:t>
            </w:r>
          </w:p>
        </w:tc>
      </w:tr>
      <w:tr w:rsidR="00713675">
        <w:tc>
          <w:tcPr>
            <w:tcW w:w="8522" w:type="dxa"/>
          </w:tcPr>
          <w:p w:rsidR="00713675" w:rsidRDefault="00713675" w:rsidP="00855C66">
            <w:pPr>
              <w:tabs>
                <w:tab w:val="left" w:pos="720"/>
                <w:tab w:val="left" w:pos="1440"/>
                <w:tab w:val="left" w:pos="2160"/>
                <w:tab w:val="left" w:pos="2880"/>
              </w:tabs>
            </w:pPr>
            <w:r>
              <w:t>Job title</w:t>
            </w:r>
            <w:r w:rsidR="001F17F5">
              <w:t xml:space="preserve">  </w:t>
            </w:r>
            <w:r w:rsidR="00530EEA">
              <w:t>Principal Planner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1F17F5">
              <w:t xml:space="preserve"> </w:t>
            </w:r>
            <w:r w:rsidR="00530EEA">
              <w:t>City Development</w:t>
            </w:r>
          </w:p>
        </w:tc>
      </w:tr>
      <w:tr w:rsidR="00713675">
        <w:tc>
          <w:tcPr>
            <w:tcW w:w="8522" w:type="dxa"/>
          </w:tcPr>
          <w:p w:rsidR="00713675" w:rsidRDefault="00713675" w:rsidP="001F17F5">
            <w:pPr>
              <w:tabs>
                <w:tab w:val="left" w:pos="720"/>
                <w:tab w:val="left" w:pos="1440"/>
                <w:tab w:val="left" w:pos="2160"/>
                <w:tab w:val="left" w:pos="2880"/>
              </w:tabs>
              <w:rPr>
                <w:color w:val="0000FF"/>
                <w:u w:val="single"/>
              </w:rPr>
            </w:pPr>
            <w:r>
              <w:t xml:space="preserve">Tel:  01865 </w:t>
            </w:r>
            <w:r w:rsidR="00530EEA">
              <w:t>252277</w:t>
            </w:r>
            <w:r>
              <w:t xml:space="preserve"> e-mail: </w:t>
            </w:r>
            <w:hyperlink r:id="rId11" w:history="1">
              <w:r w:rsidR="00765B4D" w:rsidRPr="008F1DB9">
                <w:rPr>
                  <w:rStyle w:val="Hyperlink"/>
                </w:rPr>
                <w:t>mbates@oxford.gov.uk</w:t>
              </w:r>
            </w:hyperlink>
          </w:p>
        </w:tc>
      </w:tr>
    </w:tbl>
    <w:p w:rsidR="00F4367A" w:rsidRDefault="00F4367A">
      <w:pPr>
        <w:rPr>
          <w:rFonts w:cs="Arial"/>
          <w:b/>
          <w:bCs/>
          <w:sz w:val="20"/>
        </w:rPr>
      </w:pPr>
    </w:p>
    <w:p w:rsidR="001F17F5" w:rsidRPr="008B00C6" w:rsidRDefault="00F4367A">
      <w:pPr>
        <w:rPr>
          <w:rFonts w:cs="Arial"/>
          <w:bCs/>
        </w:rPr>
      </w:pPr>
      <w:r>
        <w:rPr>
          <w:rFonts w:cs="Arial"/>
          <w:b/>
          <w:bCs/>
        </w:rPr>
        <w:t xml:space="preserve">List of background papers: </w:t>
      </w:r>
      <w:r w:rsidR="008B00C6">
        <w:rPr>
          <w:rFonts w:cs="Arial"/>
          <w:bCs/>
        </w:rPr>
        <w:t xml:space="preserve"> </w:t>
      </w:r>
      <w:r w:rsidR="001F17F5">
        <w:rPr>
          <w:rFonts w:cs="Arial"/>
          <w:bCs/>
        </w:rPr>
        <w:t>None</w:t>
      </w:r>
    </w:p>
    <w:sectPr w:rsidR="001F17F5" w:rsidRPr="008B00C6" w:rsidSect="00DB52AD">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00" w:rsidRDefault="00460A00">
      <w:r>
        <w:separator/>
      </w:r>
    </w:p>
  </w:endnote>
  <w:endnote w:type="continuationSeparator" w:id="0">
    <w:p w:rsidR="00460A00" w:rsidRDefault="0046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00" w:rsidRDefault="00460A00">
      <w:r>
        <w:separator/>
      </w:r>
    </w:p>
  </w:footnote>
  <w:footnote w:type="continuationSeparator" w:id="0">
    <w:p w:rsidR="00460A00" w:rsidRDefault="0046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00F"/>
    <w:multiLevelType w:val="hybridMultilevel"/>
    <w:tmpl w:val="F3D4A796"/>
    <w:lvl w:ilvl="0" w:tplc="9DD8D8A8">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EB1EAE"/>
    <w:multiLevelType w:val="hybridMultilevel"/>
    <w:tmpl w:val="607A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A4F53"/>
    <w:multiLevelType w:val="hybridMultilevel"/>
    <w:tmpl w:val="B6C4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C76356"/>
    <w:multiLevelType w:val="hybridMultilevel"/>
    <w:tmpl w:val="BA40C532"/>
    <w:lvl w:ilvl="0" w:tplc="F1306F70">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A0C88"/>
    <w:rsid w:val="000C3928"/>
    <w:rsid w:val="001F17F5"/>
    <w:rsid w:val="002772A0"/>
    <w:rsid w:val="00351859"/>
    <w:rsid w:val="00371AAF"/>
    <w:rsid w:val="00460A00"/>
    <w:rsid w:val="004654D4"/>
    <w:rsid w:val="00465EAF"/>
    <w:rsid w:val="004E7867"/>
    <w:rsid w:val="0052634D"/>
    <w:rsid w:val="00530EEA"/>
    <w:rsid w:val="00537D3A"/>
    <w:rsid w:val="0059389C"/>
    <w:rsid w:val="005B4A02"/>
    <w:rsid w:val="005F6A1F"/>
    <w:rsid w:val="00623C2F"/>
    <w:rsid w:val="00633FE0"/>
    <w:rsid w:val="006E3B55"/>
    <w:rsid w:val="006F416B"/>
    <w:rsid w:val="00713675"/>
    <w:rsid w:val="00717B84"/>
    <w:rsid w:val="007611DF"/>
    <w:rsid w:val="00765B4D"/>
    <w:rsid w:val="007B6E54"/>
    <w:rsid w:val="0085198A"/>
    <w:rsid w:val="00855C66"/>
    <w:rsid w:val="008B00C6"/>
    <w:rsid w:val="008D3DDB"/>
    <w:rsid w:val="00971689"/>
    <w:rsid w:val="00973E90"/>
    <w:rsid w:val="0097652A"/>
    <w:rsid w:val="009C287C"/>
    <w:rsid w:val="009F28F7"/>
    <w:rsid w:val="00A40D56"/>
    <w:rsid w:val="00A92D8F"/>
    <w:rsid w:val="00AA3003"/>
    <w:rsid w:val="00AA7DA6"/>
    <w:rsid w:val="00AD3292"/>
    <w:rsid w:val="00AE5AB8"/>
    <w:rsid w:val="00B17AF6"/>
    <w:rsid w:val="00B73CA4"/>
    <w:rsid w:val="00C20BD0"/>
    <w:rsid w:val="00C2692F"/>
    <w:rsid w:val="00C30B97"/>
    <w:rsid w:val="00CC3662"/>
    <w:rsid w:val="00CD7341"/>
    <w:rsid w:val="00D27CF3"/>
    <w:rsid w:val="00D56AA1"/>
    <w:rsid w:val="00D913D5"/>
    <w:rsid w:val="00D97B0C"/>
    <w:rsid w:val="00DB52AD"/>
    <w:rsid w:val="00DD651B"/>
    <w:rsid w:val="00E01F42"/>
    <w:rsid w:val="00E248F2"/>
    <w:rsid w:val="00EA0DB1"/>
    <w:rsid w:val="00EA2FDD"/>
    <w:rsid w:val="00F4367A"/>
    <w:rsid w:val="00F45C1F"/>
    <w:rsid w:val="00F73F8D"/>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33FE0"/>
    <w:pPr>
      <w:ind w:left="720"/>
      <w:contextualSpacing/>
    </w:pPr>
  </w:style>
  <w:style w:type="paragraph" w:customStyle="1" w:styleId="Default">
    <w:name w:val="Default"/>
    <w:rsid w:val="00DD651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B00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33FE0"/>
    <w:pPr>
      <w:ind w:left="720"/>
      <w:contextualSpacing/>
    </w:pPr>
  </w:style>
  <w:style w:type="paragraph" w:customStyle="1" w:styleId="Default">
    <w:name w:val="Default"/>
    <w:rsid w:val="00DD651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B0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bates@oxford.gov.uk" TargetMode="External"/><Relationship Id="rId5" Type="http://schemas.openxmlformats.org/officeDocument/2006/relationships/webSettings" Target="webSettings.xml"/><Relationship Id="rId10" Type="http://schemas.openxmlformats.org/officeDocument/2006/relationships/hyperlink" Target="http://www.oxford.gov.uk/Library/Documents/Planning/Oxford%20Transport%20Strategy%20Consultation%20Response%20-%20April%202015.pdf" TargetMode="External"/><Relationship Id="rId4" Type="http://schemas.openxmlformats.org/officeDocument/2006/relationships/settings" Target="settings.xml"/><Relationship Id="rId9" Type="http://schemas.openxmlformats.org/officeDocument/2006/relationships/hyperlink" Target="https://consultations.oxfordshire.gov.uk/consult.ti/CO_LTP4/consultationHomehttps:/consultations.oxfordshire.gov.uk/consult.ti/CO_LTP4/consultat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20D551E6.dotm</Template>
  <TotalTime>16</TotalTime>
  <Pages>4</Pages>
  <Words>1119</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5</cp:revision>
  <cp:lastPrinted>2010-10-15T09:32:00Z</cp:lastPrinted>
  <dcterms:created xsi:type="dcterms:W3CDTF">2015-04-13T20:53:00Z</dcterms:created>
  <dcterms:modified xsi:type="dcterms:W3CDTF">2015-04-17T11:30:00Z</dcterms:modified>
</cp:coreProperties>
</file>